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SUKARIEH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aghatr4136@gmail.com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with proven experience in senior software engineer / technical lead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 / Technical Lead</w:t>
      </w:r>
    </w:p>
    <w:p>
      <w:pPr>
        <w:spacing w:after="60"/>
      </w:pPr>
      <w:r>
        <w:rPr>
          <w:b w:val="1"/>
          <w:bCs w:val="1"/>
        </w:rPr>
        <w:t xml:space="preserve">CsC - الرياض – المملكة العربية السعودية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</w:t>
      </w:r>
    </w:p>
    <w:p>
      <w:pPr>
        <w:numPr>
          <w:ilvl w:val="0"/>
          <w:numId w:val="1"/>
        </w:numPr>
      </w:pPr>
      <w:r>
        <w:rPr/>
        <w:t xml:space="preserve">Gregregregregregrgrgregregregergregerger.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Problem Solving, High communication skills, Leadership and Technical Team Building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Englash - Beginner</w:t>
      </w:r>
    </w:p>
    <w:p>
      <w:pPr>
        <w:numPr>
          <w:ilvl w:val="0"/>
          <w:numId w:val="1"/>
        </w:numPr>
      </w:pPr>
      <w:r>
        <w:rPr/>
        <w:t xml:space="preserve">regergre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B31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