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الاغادلل</w:t>
      </w:r>
    </w:p>
    <w:p>
      <w:pPr>
        <w:jc w:val="center"/>
        <w:spacing w:after="120"/>
      </w:pPr>
      <w:r>
        <w:rPr>
          <w:sz w:val="22"/>
          <w:szCs w:val="22"/>
        </w:rPr>
        <w:t xml:space="preserve">الاا</w:t>
      </w:r>
    </w:p>
    <w:p>
      <w:pPr>
        <w:jc w:val="center"/>
        <w:spacing w:after="240"/>
      </w:pPr>
      <w:r>
        <w:rPr>
          <w:sz w:val="20"/>
          <w:szCs w:val="20"/>
        </w:rPr>
        <w:t xml:space="preserve">Gfff | ٠٧٤٥٥٥٥٢ | agh@gmail.com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الاا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